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94" w:rsidRPr="00FB3A3F" w:rsidRDefault="00CA3B9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D5C3A" w:rsidRPr="00D65FFE" w:rsidRDefault="00CA3B9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65FF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A3B94" w:rsidRPr="00360190" w:rsidRDefault="007F584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0190">
        <w:rPr>
          <w:rFonts w:ascii="Times New Roman" w:hAnsi="Times New Roman" w:cs="Times New Roman"/>
          <w:b/>
          <w:bCs/>
          <w:sz w:val="28"/>
          <w:szCs w:val="28"/>
        </w:rPr>
        <w:t>КАТЫНСКОГО</w:t>
      </w:r>
      <w:r w:rsidR="00CA3B94" w:rsidRPr="0036019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A3B94" w:rsidRPr="00360190" w:rsidRDefault="00FB3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190">
        <w:rPr>
          <w:rFonts w:ascii="Times New Roman" w:hAnsi="Times New Roman" w:cs="Times New Roman"/>
          <w:b/>
          <w:bCs/>
          <w:sz w:val="28"/>
          <w:szCs w:val="28"/>
        </w:rPr>
        <w:t>СМОЛЕНСКОГО</w:t>
      </w:r>
      <w:r w:rsidR="00CA3B94" w:rsidRPr="00360190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19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3B94" w:rsidRPr="00360190" w:rsidRDefault="00CA3B94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019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F5846" w:rsidRPr="00360190">
        <w:rPr>
          <w:rFonts w:ascii="Times New Roman" w:hAnsi="Times New Roman" w:cs="Times New Roman"/>
          <w:b/>
          <w:bCs/>
          <w:sz w:val="28"/>
          <w:szCs w:val="28"/>
        </w:rPr>
        <w:t xml:space="preserve">09 января </w:t>
      </w:r>
      <w:r w:rsidR="00FB3A3F" w:rsidRPr="00360190">
        <w:rPr>
          <w:rFonts w:ascii="Times New Roman" w:hAnsi="Times New Roman" w:cs="Times New Roman"/>
          <w:b/>
          <w:bCs/>
          <w:sz w:val="28"/>
          <w:szCs w:val="28"/>
        </w:rPr>
        <w:t xml:space="preserve"> 2014</w:t>
      </w:r>
      <w:r w:rsidRPr="0036019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7F5846" w:rsidRPr="003601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360190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 w:rsidR="007F5846" w:rsidRPr="0036019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A3F" w:rsidRPr="00360190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60190">
        <w:rPr>
          <w:rFonts w:ascii="Times New Roman" w:hAnsi="Times New Roman" w:cs="Times New Roman"/>
          <w:bCs/>
          <w:sz w:val="28"/>
          <w:szCs w:val="28"/>
        </w:rPr>
        <w:t>Об утверждении программы</w:t>
      </w:r>
      <w:r w:rsidR="00CA3B94" w:rsidRPr="00360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0190">
        <w:rPr>
          <w:rFonts w:ascii="Times New Roman" w:hAnsi="Times New Roman" w:cs="Times New Roman"/>
          <w:bCs/>
          <w:sz w:val="28"/>
          <w:szCs w:val="28"/>
        </w:rPr>
        <w:t xml:space="preserve"> «Развитие малого</w:t>
      </w:r>
    </w:p>
    <w:p w:rsidR="00FB3A3F" w:rsidRPr="00360190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60190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 на территории</w:t>
      </w:r>
    </w:p>
    <w:p w:rsidR="00FB3A3F" w:rsidRPr="00360190" w:rsidRDefault="007F5846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0190">
        <w:rPr>
          <w:rFonts w:ascii="Times New Roman" w:hAnsi="Times New Roman" w:cs="Times New Roman"/>
          <w:bCs/>
          <w:sz w:val="28"/>
          <w:szCs w:val="28"/>
        </w:rPr>
        <w:t>Катынского</w:t>
      </w:r>
      <w:proofErr w:type="spellEnd"/>
      <w:r w:rsidR="00FB3A3F" w:rsidRPr="003601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</w:t>
      </w:r>
    </w:p>
    <w:p w:rsidR="00FB3A3F" w:rsidRPr="00360190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60190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2014-2016 годы</w:t>
      </w:r>
      <w:r w:rsidR="00CA3B94" w:rsidRPr="00360190">
        <w:rPr>
          <w:rFonts w:ascii="Times New Roman" w:hAnsi="Times New Roman" w:cs="Times New Roman"/>
          <w:bCs/>
          <w:sz w:val="28"/>
          <w:szCs w:val="28"/>
        </w:rPr>
        <w:t>"</w:t>
      </w:r>
    </w:p>
    <w:p w:rsidR="00CA3B94" w:rsidRPr="00360190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A3F" w:rsidRPr="00360190" w:rsidRDefault="00FB3A3F" w:rsidP="00FB3A3F">
      <w:pPr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«О развитии малого и среднего предпринимательства в Российской Федерации» от 24.07.2007 № 209-ФЗ, Федеральным законом «Об общих принципах организации местного самоуправления в Российской Федерации» от 06.10.2003 № 131-ФЗ                                             </w:t>
      </w:r>
    </w:p>
    <w:p w:rsidR="00CA3B94" w:rsidRPr="00360190" w:rsidRDefault="00CA3B94" w:rsidP="00FB3A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FB3A3F" w:rsidRPr="00360190">
        <w:rPr>
          <w:rFonts w:ascii="Times New Roman" w:hAnsi="Times New Roman" w:cs="Times New Roman"/>
          <w:sz w:val="28"/>
          <w:szCs w:val="28"/>
        </w:rPr>
        <w:t xml:space="preserve">ведомственную </w:t>
      </w:r>
      <w:r w:rsidRPr="00360190">
        <w:rPr>
          <w:rFonts w:ascii="Times New Roman" w:hAnsi="Times New Roman" w:cs="Times New Roman"/>
          <w:sz w:val="28"/>
          <w:szCs w:val="28"/>
        </w:rPr>
        <w:t xml:space="preserve">целевую </w:t>
      </w:r>
      <w:hyperlink w:anchor="Par33" w:history="1">
        <w:r w:rsidRPr="0036019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60190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на территории </w:t>
      </w:r>
      <w:proofErr w:type="spellStart"/>
      <w:r w:rsidR="007F5846" w:rsidRPr="00360190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F5846"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Pr="003601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3A3F" w:rsidRPr="00360190">
        <w:rPr>
          <w:rFonts w:ascii="Times New Roman" w:hAnsi="Times New Roman" w:cs="Times New Roman"/>
          <w:sz w:val="28"/>
          <w:szCs w:val="28"/>
        </w:rPr>
        <w:t>Смоленского</w:t>
      </w:r>
      <w:r w:rsidRPr="00360190">
        <w:rPr>
          <w:rFonts w:ascii="Times New Roman" w:hAnsi="Times New Roman" w:cs="Times New Roman"/>
          <w:sz w:val="28"/>
          <w:szCs w:val="28"/>
        </w:rPr>
        <w:t xml:space="preserve"> района Смоленской области" на 201</w:t>
      </w:r>
      <w:r w:rsidR="00FB3A3F" w:rsidRPr="00360190">
        <w:rPr>
          <w:rFonts w:ascii="Times New Roman" w:hAnsi="Times New Roman" w:cs="Times New Roman"/>
          <w:sz w:val="28"/>
          <w:szCs w:val="28"/>
        </w:rPr>
        <w:t>4</w:t>
      </w:r>
      <w:r w:rsidRPr="00360190">
        <w:rPr>
          <w:rFonts w:ascii="Times New Roman" w:hAnsi="Times New Roman" w:cs="Times New Roman"/>
          <w:sz w:val="28"/>
          <w:szCs w:val="28"/>
        </w:rPr>
        <w:t xml:space="preserve"> - 201</w:t>
      </w:r>
      <w:r w:rsidR="00FB3A3F" w:rsidRPr="00360190">
        <w:rPr>
          <w:rFonts w:ascii="Times New Roman" w:hAnsi="Times New Roman" w:cs="Times New Roman"/>
          <w:sz w:val="28"/>
          <w:szCs w:val="28"/>
        </w:rPr>
        <w:t>6</w:t>
      </w:r>
      <w:r w:rsidRPr="00360190">
        <w:rPr>
          <w:rFonts w:ascii="Times New Roman" w:hAnsi="Times New Roman" w:cs="Times New Roman"/>
          <w:sz w:val="28"/>
          <w:szCs w:val="28"/>
        </w:rPr>
        <w:t xml:space="preserve"> годы (далее также - Программа</w:t>
      </w:r>
      <w:r w:rsidRPr="00360190">
        <w:rPr>
          <w:rFonts w:ascii="Calibri" w:hAnsi="Calibri" w:cs="Calibri"/>
          <w:sz w:val="28"/>
        </w:rPr>
        <w:t>).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</w:rPr>
      </w:pPr>
    </w:p>
    <w:p w:rsidR="003C4D7F" w:rsidRPr="00360190" w:rsidRDefault="003C4D7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4D7F" w:rsidRPr="00360190" w:rsidRDefault="003C4D7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A3B94" w:rsidRPr="00360190" w:rsidRDefault="00CA3B94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Глава МО</w:t>
      </w:r>
    </w:p>
    <w:p w:rsidR="00CA3B94" w:rsidRPr="00360190" w:rsidRDefault="007F5846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60190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="00CA3B94" w:rsidRPr="003601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71CB2">
        <w:rPr>
          <w:rFonts w:ascii="Times New Roman" w:hAnsi="Times New Roman" w:cs="Times New Roman"/>
          <w:sz w:val="28"/>
          <w:szCs w:val="28"/>
        </w:rPr>
        <w:t>го</w:t>
      </w:r>
      <w:r w:rsidR="00CA3B94" w:rsidRPr="003601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1CB2">
        <w:rPr>
          <w:rFonts w:ascii="Times New Roman" w:hAnsi="Times New Roman" w:cs="Times New Roman"/>
          <w:sz w:val="28"/>
          <w:szCs w:val="28"/>
        </w:rPr>
        <w:t>я</w:t>
      </w:r>
    </w:p>
    <w:p w:rsidR="00CA3B94" w:rsidRPr="00360190" w:rsidRDefault="00FB3A3F" w:rsidP="003C4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Смоленского</w:t>
      </w:r>
      <w:r w:rsidR="00CA3B94" w:rsidRPr="003601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1CB2">
        <w:rPr>
          <w:rFonts w:ascii="Times New Roman" w:hAnsi="Times New Roman" w:cs="Times New Roman"/>
          <w:sz w:val="28"/>
          <w:szCs w:val="28"/>
        </w:rPr>
        <w:t xml:space="preserve"> </w:t>
      </w:r>
      <w:r w:rsidR="00CA3B94" w:rsidRPr="0036019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C4D7F" w:rsidRPr="00360190">
        <w:rPr>
          <w:rFonts w:ascii="Times New Roman" w:hAnsi="Times New Roman" w:cs="Times New Roman"/>
          <w:sz w:val="28"/>
          <w:szCs w:val="28"/>
        </w:rPr>
        <w:t xml:space="preserve">       </w:t>
      </w:r>
      <w:r w:rsidR="00E71CB2">
        <w:rPr>
          <w:rFonts w:ascii="Times New Roman" w:hAnsi="Times New Roman" w:cs="Times New Roman"/>
          <w:sz w:val="28"/>
          <w:szCs w:val="28"/>
        </w:rPr>
        <w:t xml:space="preserve">                   Л.С.Иванова</w:t>
      </w:r>
      <w:r w:rsidR="003C4D7F" w:rsidRPr="00360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Pr="00360190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Утверждена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CA3B94" w:rsidRPr="00360190" w:rsidRDefault="007F58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0190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="00CA3B94" w:rsidRPr="0036019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A3B94" w:rsidRPr="00360190" w:rsidRDefault="007D10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Смоленского</w:t>
      </w:r>
      <w:r w:rsidR="00CA3B94" w:rsidRPr="003601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от </w:t>
      </w:r>
      <w:r w:rsidR="007F5846" w:rsidRPr="00360190">
        <w:rPr>
          <w:rFonts w:ascii="Times New Roman" w:hAnsi="Times New Roman" w:cs="Times New Roman"/>
          <w:sz w:val="28"/>
          <w:szCs w:val="28"/>
        </w:rPr>
        <w:t>09.01.2014</w:t>
      </w:r>
      <w:r w:rsidRPr="00360190">
        <w:rPr>
          <w:rFonts w:ascii="Times New Roman" w:hAnsi="Times New Roman" w:cs="Times New Roman"/>
          <w:sz w:val="28"/>
          <w:szCs w:val="28"/>
        </w:rPr>
        <w:t xml:space="preserve"> N </w:t>
      </w:r>
      <w:r w:rsidR="007F5846" w:rsidRPr="00360190">
        <w:rPr>
          <w:rFonts w:ascii="Times New Roman" w:hAnsi="Times New Roman" w:cs="Times New Roman"/>
          <w:sz w:val="28"/>
          <w:szCs w:val="28"/>
        </w:rPr>
        <w:t>2</w:t>
      </w:r>
    </w:p>
    <w:p w:rsidR="00CA3B94" w:rsidRPr="00360190" w:rsidRDefault="007F584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2" w:name="Par33"/>
      <w:bookmarkEnd w:id="2"/>
      <w:r w:rsidRPr="00360190">
        <w:rPr>
          <w:rFonts w:ascii="Calibri" w:hAnsi="Calibri" w:cs="Calibri"/>
          <w:b/>
          <w:bCs/>
          <w:sz w:val="28"/>
          <w:szCs w:val="28"/>
        </w:rPr>
        <w:t>ПРО</w:t>
      </w:r>
      <w:r w:rsidR="00CA3B94" w:rsidRPr="00360190">
        <w:rPr>
          <w:rFonts w:ascii="Calibri" w:hAnsi="Calibri" w:cs="Calibri"/>
          <w:b/>
          <w:bCs/>
          <w:sz w:val="28"/>
          <w:szCs w:val="28"/>
        </w:rPr>
        <w:t>ГРАММА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60190">
        <w:rPr>
          <w:rFonts w:ascii="Calibri" w:hAnsi="Calibri" w:cs="Calibri"/>
          <w:b/>
          <w:bCs/>
          <w:sz w:val="28"/>
          <w:szCs w:val="28"/>
        </w:rPr>
        <w:t>РАЗВИТИЯ МАЛОГО И СРЕДНЕГО ПРЕДПРИНИМАТЕЛЬСТВА НА ТЕРРИТОРИИ</w:t>
      </w:r>
    </w:p>
    <w:p w:rsidR="00CA3B94" w:rsidRPr="00360190" w:rsidRDefault="007D10C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60190">
        <w:rPr>
          <w:rFonts w:ascii="Calibri" w:hAnsi="Calibri" w:cs="Calibri"/>
          <w:b/>
          <w:bCs/>
          <w:sz w:val="28"/>
          <w:szCs w:val="28"/>
        </w:rPr>
        <w:t xml:space="preserve">ПИОНЕРСКОГО </w:t>
      </w:r>
      <w:r w:rsidR="00CA3B94" w:rsidRPr="00360190">
        <w:rPr>
          <w:rFonts w:ascii="Calibri" w:hAnsi="Calibri" w:cs="Calibri"/>
          <w:b/>
          <w:bCs/>
          <w:sz w:val="28"/>
          <w:szCs w:val="28"/>
        </w:rPr>
        <w:t xml:space="preserve">СЕЛЬСКОГО ПОСЕЛЕНИЯ </w:t>
      </w:r>
      <w:r w:rsidRPr="00360190">
        <w:rPr>
          <w:rFonts w:ascii="Calibri" w:hAnsi="Calibri" w:cs="Calibri"/>
          <w:b/>
          <w:bCs/>
          <w:sz w:val="28"/>
          <w:szCs w:val="28"/>
        </w:rPr>
        <w:t>СМОЛЕНСКОГО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60190">
        <w:rPr>
          <w:rFonts w:ascii="Calibri" w:hAnsi="Calibri" w:cs="Calibri"/>
          <w:b/>
          <w:bCs/>
          <w:sz w:val="28"/>
          <w:szCs w:val="28"/>
        </w:rPr>
        <w:t>Р</w:t>
      </w:r>
      <w:r w:rsidR="007D10C7" w:rsidRPr="00360190">
        <w:rPr>
          <w:rFonts w:ascii="Calibri" w:hAnsi="Calibri" w:cs="Calibri"/>
          <w:b/>
          <w:bCs/>
          <w:sz w:val="28"/>
          <w:szCs w:val="28"/>
        </w:rPr>
        <w:t>АЙОНА СМОЛЕНСКОЙ ОБЛАСТИ НА 2014 - 2016</w:t>
      </w:r>
      <w:r w:rsidRPr="00360190">
        <w:rPr>
          <w:rFonts w:ascii="Calibri" w:hAnsi="Calibri" w:cs="Calibri"/>
          <w:b/>
          <w:bCs/>
          <w:sz w:val="28"/>
          <w:szCs w:val="28"/>
        </w:rPr>
        <w:t xml:space="preserve"> ГОДЫ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360190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6930"/>
      </w:tblGrid>
      <w:tr w:rsidR="007D10C7" w:rsidRPr="00360190" w:rsidTr="008C4B6A">
        <w:trPr>
          <w:cantSplit/>
          <w:trHeight w:val="131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    целевая программа  "Развитие  малого и среднего предпринимательства  на территории </w:t>
            </w:r>
            <w:proofErr w:type="spellStart"/>
            <w:r w:rsidR="007F5846" w:rsidRPr="00360190">
              <w:rPr>
                <w:rFonts w:ascii="Times New Roman" w:hAnsi="Times New Roman" w:cs="Times New Roman"/>
                <w:sz w:val="28"/>
                <w:szCs w:val="28"/>
              </w:rPr>
              <w:t>Катынского</w:t>
            </w:r>
            <w:proofErr w:type="spellEnd"/>
            <w:r w:rsidR="007F5846"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области" на 2014 - 2016 годы» </w:t>
            </w:r>
          </w:p>
          <w:p w:rsidR="007D10C7" w:rsidRPr="00360190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D10C7" w:rsidRPr="00360190" w:rsidTr="008C4B6A">
        <w:trPr>
          <w:cantSplit/>
          <w:trHeight w:val="19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   основания     для разработки Программы  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7D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N 209-ФЗ  "О  развитии малого и среднего предпринимательства в Российской Федерации", постановление  </w:t>
            </w:r>
            <w:proofErr w:type="spellStart"/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10C7" w:rsidRPr="00360190" w:rsidRDefault="007D10C7" w:rsidP="007D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«Смоленский район» Смоленской области от 24.10.2013 года № 3231</w:t>
            </w:r>
          </w:p>
          <w:p w:rsidR="007D10C7" w:rsidRPr="00360190" w:rsidRDefault="007D10C7" w:rsidP="007D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"Об   утверждении ведомственной  целевой программы «Развитие малого и среднего предпринимательства на территории муниципального образования «Смоленский район» Смоленской области на 2014-2016 года»    </w:t>
            </w:r>
          </w:p>
        </w:tc>
      </w:tr>
      <w:tr w:rsidR="007D10C7" w:rsidRPr="00360190" w:rsidTr="00516595">
        <w:trPr>
          <w:cantSplit/>
          <w:trHeight w:val="99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7F5846" w:rsidRPr="00360190">
              <w:rPr>
                <w:rFonts w:ascii="Times New Roman" w:hAnsi="Times New Roman" w:cs="Times New Roman"/>
                <w:sz w:val="28"/>
                <w:szCs w:val="28"/>
              </w:rPr>
              <w:t>Катынского</w:t>
            </w:r>
            <w:proofErr w:type="spellEnd"/>
            <w:r w:rsidR="007F5846"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</w:p>
          <w:p w:rsidR="007D10C7" w:rsidRPr="00360190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D10C7" w:rsidRPr="00360190" w:rsidTr="008C4B6A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5" w:rsidRPr="00360190" w:rsidRDefault="00516595" w:rsidP="0051659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7F5846" w:rsidRPr="00360190">
              <w:rPr>
                <w:rFonts w:ascii="Times New Roman" w:hAnsi="Times New Roman" w:cs="Times New Roman"/>
                <w:sz w:val="28"/>
                <w:szCs w:val="28"/>
              </w:rPr>
              <w:t>Катынского</w:t>
            </w:r>
            <w:proofErr w:type="spellEnd"/>
            <w:r w:rsidR="007F5846"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</w:p>
          <w:p w:rsidR="007D10C7" w:rsidRPr="00360190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C7" w:rsidRPr="00360190" w:rsidTr="008C4B6A">
        <w:trPr>
          <w:cantSplit/>
          <w:trHeight w:val="124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 Программы             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7D10C7" w:rsidRPr="00360190" w:rsidRDefault="007D10C7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роли малого и среднего предпринимательства 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7F5846" w:rsidRPr="00360190">
              <w:rPr>
                <w:rFonts w:ascii="Times New Roman" w:hAnsi="Times New Roman" w:cs="Times New Roman"/>
                <w:sz w:val="28"/>
                <w:szCs w:val="28"/>
              </w:rPr>
              <w:t>Катынского</w:t>
            </w:r>
            <w:proofErr w:type="spellEnd"/>
            <w:r w:rsidR="007F5846"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области;</w:t>
            </w:r>
          </w:p>
          <w:p w:rsidR="00516595" w:rsidRPr="00360190" w:rsidRDefault="00516595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-создание новых рабочих мест;</w:t>
            </w:r>
          </w:p>
          <w:p w:rsidR="007D10C7" w:rsidRPr="00360190" w:rsidRDefault="007D10C7" w:rsidP="008C4B6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C7" w:rsidRPr="00360190" w:rsidTr="008C4B6A">
        <w:trPr>
          <w:cantSplit/>
          <w:trHeight w:val="39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7D10C7" w:rsidRPr="00360190" w:rsidRDefault="007D10C7" w:rsidP="008C4B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-организационная поддержка  субъектов  малого  и   среднего предпринимательства;                    </w:t>
            </w:r>
          </w:p>
          <w:p w:rsidR="007D10C7" w:rsidRPr="00360190" w:rsidRDefault="007D10C7" w:rsidP="008C4B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-поддержка малого и среднего предпринимательства в приоритетных  сферах: производств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хозяйства;                                     </w:t>
            </w:r>
          </w:p>
          <w:p w:rsidR="00516595" w:rsidRPr="00360190" w:rsidRDefault="007D10C7" w:rsidP="0051659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>финансовая и имущественная поддержка малого и среднего предпринимательства;</w:t>
            </w:r>
          </w:p>
          <w:p w:rsidR="007D10C7" w:rsidRPr="00360190" w:rsidRDefault="00516595" w:rsidP="0051659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7D10C7" w:rsidRPr="00360190">
              <w:rPr>
                <w:rFonts w:ascii="Times New Roman" w:hAnsi="Times New Roman" w:cs="Times New Roman"/>
                <w:sz w:val="28"/>
                <w:szCs w:val="28"/>
              </w:rPr>
              <w:t>нформационная  и  консультационная  поддержка субъектов малого и среднего  предпринимательства, в том числе начинающих предпринимателей, учащейся молодежи, а также безработных  граждан, желающих организовать собственное дело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0C7" w:rsidRPr="00360190" w:rsidTr="008C4B6A">
        <w:trPr>
          <w:cantSplit/>
          <w:trHeight w:val="58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D10C7" w:rsidRPr="00360190" w:rsidRDefault="007D10C7" w:rsidP="008C4B6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C7" w:rsidRPr="00360190" w:rsidTr="008C4B6A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Объем  и  источники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Программы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7D10C7" w:rsidRPr="00360190" w:rsidRDefault="00516595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в 2014</w:t>
            </w:r>
            <w:r w:rsidR="007D10C7"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D10C7"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0C7" w:rsidRPr="00360190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proofErr w:type="spellStart"/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0C7" w:rsidRPr="00360190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D10C7" w:rsidRPr="00360190" w:rsidRDefault="007D10C7" w:rsidP="0051659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за счет  средств </w:t>
            </w:r>
            <w:r w:rsidR="00516595" w:rsidRPr="00360190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</w:tc>
      </w:tr>
      <w:tr w:rsidR="007D10C7" w:rsidRPr="00360190" w:rsidTr="008C4B6A">
        <w:trPr>
          <w:cantSplit/>
          <w:trHeight w:val="20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8C4B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      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социально-экономические      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реализации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360190" w:rsidRDefault="007D10C7" w:rsidP="00114C6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-увеличение численности работающих на малых и средних предприятиях, осуществляющих деятельность на территории муниципального образования</w:t>
            </w:r>
            <w:r w:rsidR="00114C68" w:rsidRPr="003601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6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190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360190">
              <w:rPr>
                <w:rFonts w:ascii="Times New Roman" w:hAnsi="Times New Roman" w:cs="Times New Roman"/>
                <w:sz w:val="28"/>
                <w:szCs w:val="28"/>
              </w:rPr>
              <w:t>увеличение доли налоговых поступлений от субъектов  малого   и среднего предпринимательства   в   бюджет   муниципального образования</w:t>
            </w:r>
          </w:p>
        </w:tc>
      </w:tr>
    </w:tbl>
    <w:p w:rsidR="007D10C7" w:rsidRPr="00360190" w:rsidRDefault="007D10C7" w:rsidP="007D10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B94" w:rsidRPr="00360190" w:rsidRDefault="00CA3B94" w:rsidP="00114C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360190">
        <w:rPr>
          <w:rFonts w:ascii="Times New Roman" w:hAnsi="Times New Roman" w:cs="Times New Roman"/>
          <w:sz w:val="28"/>
          <w:szCs w:val="28"/>
        </w:rPr>
        <w:t>1. Обоснование необходимости разработки Программы</w:t>
      </w:r>
    </w:p>
    <w:p w:rsidR="00CA3B94" w:rsidRPr="00360190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360190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A3B94" w:rsidRPr="00360190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Участвуя практически во всех видах экономической деятельности, субъекты малого и среднего предпринимательства муниципального образования </w:t>
      </w:r>
      <w:proofErr w:type="spellStart"/>
      <w:r w:rsidR="007F5846" w:rsidRPr="00360190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F5846"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Pr="0036019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14C68" w:rsidRPr="00360190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Pr="00360190">
        <w:rPr>
          <w:rFonts w:ascii="Times New Roman" w:hAnsi="Times New Roman" w:cs="Times New Roman"/>
          <w:sz w:val="28"/>
          <w:szCs w:val="28"/>
        </w:rPr>
        <w:lastRenderedPageBreak/>
        <w:t>Смоленской области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района напрямую зависит от развития данного сектора экономики.</w:t>
      </w:r>
    </w:p>
    <w:p w:rsidR="00CA3B94" w:rsidRPr="00360190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Выполнять свою значимую роль в экономике </w:t>
      </w:r>
      <w:r w:rsidR="00114C68" w:rsidRPr="00360190">
        <w:rPr>
          <w:rFonts w:ascii="Times New Roman" w:hAnsi="Times New Roman" w:cs="Times New Roman"/>
          <w:sz w:val="28"/>
          <w:szCs w:val="28"/>
        </w:rPr>
        <w:t>поселения</w:t>
      </w:r>
      <w:r w:rsidRPr="00360190">
        <w:rPr>
          <w:rFonts w:ascii="Times New Roman" w:hAnsi="Times New Roman" w:cs="Times New Roman"/>
          <w:sz w:val="28"/>
          <w:szCs w:val="28"/>
        </w:rPr>
        <w:t xml:space="preserve"> субъекты малого и</w:t>
      </w:r>
      <w:r w:rsidRPr="00360190">
        <w:rPr>
          <w:rFonts w:ascii="Calibri" w:hAnsi="Calibri" w:cs="Calibri"/>
          <w:sz w:val="28"/>
          <w:szCs w:val="28"/>
        </w:rPr>
        <w:t xml:space="preserve"> </w:t>
      </w:r>
      <w:r w:rsidRPr="00360190">
        <w:rPr>
          <w:rFonts w:ascii="Times New Roman" w:hAnsi="Times New Roman" w:cs="Times New Roman"/>
          <w:sz w:val="28"/>
          <w:szCs w:val="28"/>
        </w:rPr>
        <w:t>среднего предпринимательства могут лишь при наличии благоприятных условий для их деятельности.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- способствует постепенному развитию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наличие со стороны сектора малого и среднего предпринимательства потенциала для создания новых рабочих мест - способствует снижению уровня безработицы и социальной напряженности в обществе.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Поддержка развития малого предпринимательства позволит: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- увеличить долю налоговых поступлений от субъектов малого предпринимательства в </w:t>
      </w:r>
      <w:proofErr w:type="gramStart"/>
      <w:r w:rsidRPr="00360190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360190">
        <w:rPr>
          <w:rFonts w:ascii="Times New Roman" w:hAnsi="Times New Roman" w:cs="Times New Roman"/>
          <w:sz w:val="28"/>
          <w:szCs w:val="28"/>
        </w:rPr>
        <w:t xml:space="preserve"> и местные бюджеты;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увеличить долю малых предприятий и индивидуальных предпринимателей в производственном секторе экономики района;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lastRenderedPageBreak/>
        <w:t>- необходимость повышения образовательного и информационного уровня предпринимателей;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</w:t>
      </w:r>
      <w:r w:rsidR="00C23CF8" w:rsidRPr="0036019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F5846" w:rsidRPr="00360190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F5846"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="00C23CF8" w:rsidRPr="0036019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</w:t>
      </w:r>
      <w:r w:rsidRPr="00360190">
        <w:rPr>
          <w:rFonts w:ascii="Times New Roman" w:hAnsi="Times New Roman" w:cs="Times New Roman"/>
          <w:sz w:val="28"/>
          <w:szCs w:val="28"/>
        </w:rPr>
        <w:t>возможны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"Развитие малого и среднего предпринимательства на территории</w:t>
      </w:r>
      <w:r w:rsidR="00C23CF8"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Pr="00360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846" w:rsidRPr="00360190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F5846"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="00C23CF8" w:rsidRPr="0036019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</w:t>
      </w:r>
      <w:r w:rsidRPr="00360190">
        <w:rPr>
          <w:rFonts w:ascii="Times New Roman" w:hAnsi="Times New Roman" w:cs="Times New Roman"/>
          <w:sz w:val="28"/>
          <w:szCs w:val="28"/>
        </w:rPr>
        <w:t xml:space="preserve"> района Смоленской области" на 201</w:t>
      </w:r>
      <w:r w:rsidR="00C23CF8" w:rsidRPr="00360190">
        <w:rPr>
          <w:rFonts w:ascii="Times New Roman" w:hAnsi="Times New Roman" w:cs="Times New Roman"/>
          <w:sz w:val="28"/>
          <w:szCs w:val="28"/>
        </w:rPr>
        <w:t>4</w:t>
      </w:r>
      <w:r w:rsidRPr="00360190">
        <w:rPr>
          <w:rFonts w:ascii="Times New Roman" w:hAnsi="Times New Roman" w:cs="Times New Roman"/>
          <w:sz w:val="28"/>
          <w:szCs w:val="28"/>
        </w:rPr>
        <w:t xml:space="preserve"> - 201</w:t>
      </w:r>
      <w:r w:rsidR="00C23CF8" w:rsidRPr="00360190">
        <w:rPr>
          <w:rFonts w:ascii="Times New Roman" w:hAnsi="Times New Roman" w:cs="Times New Roman"/>
          <w:sz w:val="28"/>
          <w:szCs w:val="28"/>
        </w:rPr>
        <w:t>6</w:t>
      </w:r>
      <w:r w:rsidRPr="00360190">
        <w:rPr>
          <w:rFonts w:ascii="Times New Roman" w:hAnsi="Times New Roman" w:cs="Times New Roman"/>
          <w:sz w:val="28"/>
          <w:szCs w:val="28"/>
        </w:rPr>
        <w:t xml:space="preserve"> годы</w:t>
      </w:r>
      <w:r w:rsidR="00C23CF8" w:rsidRPr="00360190">
        <w:rPr>
          <w:rFonts w:ascii="Times New Roman" w:hAnsi="Times New Roman" w:cs="Times New Roman"/>
          <w:sz w:val="28"/>
          <w:szCs w:val="28"/>
        </w:rPr>
        <w:t>»</w:t>
      </w:r>
      <w:r w:rsidRPr="00360190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r w:rsidR="00C23CF8" w:rsidRPr="00360190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7F5846" w:rsidRPr="00360190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F5846"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="00C23CF8" w:rsidRPr="0036019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C23CF8" w:rsidRPr="00360190" w:rsidRDefault="00C23C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4"/>
      <w:bookmarkEnd w:id="5"/>
      <w:r w:rsidRPr="00360190">
        <w:rPr>
          <w:rFonts w:ascii="Times New Roman" w:hAnsi="Times New Roman" w:cs="Times New Roman"/>
          <w:sz w:val="28"/>
          <w:szCs w:val="28"/>
        </w:rPr>
        <w:t>2. Основные цели, задачи и срок реализации Программы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Целями Программы являются: повышение роли малого предпринимательства на территории </w:t>
      </w:r>
      <w:proofErr w:type="spellStart"/>
      <w:r w:rsidR="007F5846" w:rsidRPr="00360190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F5846"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Pr="003601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CF8" w:rsidRPr="00360190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360190">
        <w:rPr>
          <w:rFonts w:ascii="Times New Roman" w:hAnsi="Times New Roman" w:cs="Times New Roman"/>
          <w:sz w:val="28"/>
          <w:szCs w:val="28"/>
        </w:rPr>
        <w:t>района Смоленской области; создание новых рабочих мест; повышение уровня и качества жизни населения.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Для достижения поставленных целей требуется решение следующих задач: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C23CF8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мероприятия по решению кадровых проблем субъектов малого предпринимательства;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- совершенствование мониторинга и информационного обеспечения </w:t>
      </w:r>
      <w:r w:rsidRPr="00360190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Настоящая Программа рассчитана на 201</w:t>
      </w:r>
      <w:r w:rsidR="00C23CF8" w:rsidRPr="00360190">
        <w:rPr>
          <w:rFonts w:ascii="Times New Roman" w:hAnsi="Times New Roman" w:cs="Times New Roman"/>
          <w:sz w:val="28"/>
          <w:szCs w:val="28"/>
        </w:rPr>
        <w:t>4</w:t>
      </w:r>
      <w:r w:rsidRPr="00360190">
        <w:rPr>
          <w:rFonts w:ascii="Times New Roman" w:hAnsi="Times New Roman" w:cs="Times New Roman"/>
          <w:sz w:val="28"/>
          <w:szCs w:val="28"/>
        </w:rPr>
        <w:t xml:space="preserve"> - 201</w:t>
      </w:r>
      <w:r w:rsidR="00C23CF8" w:rsidRPr="00360190">
        <w:rPr>
          <w:rFonts w:ascii="Times New Roman" w:hAnsi="Times New Roman" w:cs="Times New Roman"/>
          <w:sz w:val="28"/>
          <w:szCs w:val="28"/>
        </w:rPr>
        <w:t>6</w:t>
      </w:r>
      <w:r w:rsidRPr="00360190">
        <w:rPr>
          <w:rFonts w:ascii="Times New Roman" w:hAnsi="Times New Roman" w:cs="Times New Roman"/>
          <w:sz w:val="28"/>
          <w:szCs w:val="28"/>
        </w:rPr>
        <w:t xml:space="preserve"> годы. Мероприятия будут выполняться в соответствии со сроками согласно </w:t>
      </w:r>
      <w:hyperlink w:anchor="Par163" w:history="1">
        <w:r w:rsidRPr="0036019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60190">
        <w:rPr>
          <w:rFonts w:ascii="Times New Roman" w:hAnsi="Times New Roman" w:cs="Times New Roman"/>
          <w:sz w:val="28"/>
          <w:szCs w:val="28"/>
        </w:rPr>
        <w:t xml:space="preserve"> к Программе. С учетом происходящих в экономике изменений мероприятия могут быть скорректированы в установленном порядке.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9"/>
      <w:bookmarkEnd w:id="6"/>
      <w:r w:rsidRPr="00360190">
        <w:rPr>
          <w:rFonts w:ascii="Times New Roman" w:hAnsi="Times New Roman" w:cs="Times New Roman"/>
          <w:sz w:val="28"/>
          <w:szCs w:val="28"/>
        </w:rPr>
        <w:t>3. Ожидаемые результаты реализации Программы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ожидаются: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малого предпринимательства;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 предпринимательства.</w:t>
      </w: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  <w:sectPr w:rsidR="00CA3B94" w:rsidRPr="00360190" w:rsidSect="00551C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</w:rPr>
      </w:pPr>
      <w:bookmarkStart w:id="7" w:name="Par150"/>
      <w:bookmarkEnd w:id="7"/>
      <w:r w:rsidRPr="00360190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 w:rsidRPr="00360190">
        <w:rPr>
          <w:rFonts w:ascii="Times New Roman" w:hAnsi="Times New Roman" w:cs="Times New Roman"/>
          <w:sz w:val="28"/>
        </w:rPr>
        <w:t xml:space="preserve">к </w:t>
      </w:r>
      <w:r w:rsidR="009B2577" w:rsidRPr="00360190">
        <w:rPr>
          <w:rFonts w:ascii="Times New Roman" w:hAnsi="Times New Roman" w:cs="Times New Roman"/>
          <w:sz w:val="28"/>
        </w:rPr>
        <w:t xml:space="preserve">ведомственной </w:t>
      </w:r>
      <w:r w:rsidRPr="00360190">
        <w:rPr>
          <w:rFonts w:ascii="Times New Roman" w:hAnsi="Times New Roman" w:cs="Times New Roman"/>
          <w:sz w:val="28"/>
        </w:rPr>
        <w:t>целевой программе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 w:rsidRPr="00360190">
        <w:rPr>
          <w:rFonts w:ascii="Times New Roman" w:hAnsi="Times New Roman" w:cs="Times New Roman"/>
          <w:sz w:val="28"/>
        </w:rPr>
        <w:t>"Развитие малого</w:t>
      </w:r>
      <w:r w:rsidR="009B2577" w:rsidRPr="00360190">
        <w:rPr>
          <w:rFonts w:ascii="Times New Roman" w:hAnsi="Times New Roman" w:cs="Times New Roman"/>
          <w:sz w:val="28"/>
        </w:rPr>
        <w:t xml:space="preserve"> </w:t>
      </w:r>
      <w:r w:rsidRPr="00360190">
        <w:rPr>
          <w:rFonts w:ascii="Times New Roman" w:hAnsi="Times New Roman" w:cs="Times New Roman"/>
          <w:sz w:val="28"/>
        </w:rPr>
        <w:t>и среднего предпринимательства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 w:rsidRPr="00360190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7F5846" w:rsidRPr="00360190">
        <w:rPr>
          <w:rFonts w:ascii="Times New Roman" w:hAnsi="Times New Roman" w:cs="Times New Roman"/>
          <w:sz w:val="28"/>
        </w:rPr>
        <w:t>Катынском</w:t>
      </w:r>
      <w:proofErr w:type="spellEnd"/>
      <w:r w:rsidR="007F5846" w:rsidRPr="00360190">
        <w:rPr>
          <w:rFonts w:ascii="Times New Roman" w:hAnsi="Times New Roman" w:cs="Times New Roman"/>
          <w:sz w:val="28"/>
        </w:rPr>
        <w:t xml:space="preserve"> </w:t>
      </w:r>
      <w:r w:rsidRPr="00360190">
        <w:rPr>
          <w:rFonts w:ascii="Times New Roman" w:hAnsi="Times New Roman" w:cs="Times New Roman"/>
          <w:sz w:val="28"/>
        </w:rPr>
        <w:t xml:space="preserve"> сельском поселении</w:t>
      </w:r>
      <w:r w:rsidR="009B2577" w:rsidRPr="00360190">
        <w:rPr>
          <w:rFonts w:ascii="Times New Roman" w:hAnsi="Times New Roman" w:cs="Times New Roman"/>
          <w:sz w:val="28"/>
        </w:rPr>
        <w:t xml:space="preserve"> </w:t>
      </w:r>
      <w:r w:rsidR="00400CA5" w:rsidRPr="00360190">
        <w:rPr>
          <w:rFonts w:ascii="Times New Roman" w:hAnsi="Times New Roman" w:cs="Times New Roman"/>
          <w:sz w:val="28"/>
        </w:rPr>
        <w:t xml:space="preserve">Смоленского </w:t>
      </w:r>
      <w:r w:rsidRPr="00360190">
        <w:rPr>
          <w:rFonts w:ascii="Times New Roman" w:hAnsi="Times New Roman" w:cs="Times New Roman"/>
          <w:sz w:val="28"/>
        </w:rPr>
        <w:t xml:space="preserve"> района</w:t>
      </w:r>
    </w:p>
    <w:p w:rsidR="00CA3B94" w:rsidRPr="00360190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 w:rsidRPr="00360190">
        <w:rPr>
          <w:rFonts w:ascii="Times New Roman" w:hAnsi="Times New Roman" w:cs="Times New Roman"/>
          <w:sz w:val="28"/>
        </w:rPr>
        <w:t>Смоленской области"</w:t>
      </w:r>
      <w:r w:rsidR="009B2577" w:rsidRPr="00360190">
        <w:rPr>
          <w:rFonts w:ascii="Times New Roman" w:hAnsi="Times New Roman" w:cs="Times New Roman"/>
          <w:sz w:val="28"/>
        </w:rPr>
        <w:t xml:space="preserve"> </w:t>
      </w:r>
      <w:r w:rsidRPr="00360190">
        <w:rPr>
          <w:rFonts w:ascii="Times New Roman" w:hAnsi="Times New Roman" w:cs="Times New Roman"/>
          <w:sz w:val="28"/>
        </w:rPr>
        <w:t>на 201</w:t>
      </w:r>
      <w:r w:rsidR="00400CA5" w:rsidRPr="00360190">
        <w:rPr>
          <w:rFonts w:ascii="Times New Roman" w:hAnsi="Times New Roman" w:cs="Times New Roman"/>
          <w:sz w:val="28"/>
        </w:rPr>
        <w:t>4 - 2016</w:t>
      </w:r>
      <w:r w:rsidRPr="00360190">
        <w:rPr>
          <w:rFonts w:ascii="Times New Roman" w:hAnsi="Times New Roman" w:cs="Times New Roman"/>
          <w:sz w:val="28"/>
        </w:rPr>
        <w:t xml:space="preserve"> гг.</w:t>
      </w:r>
    </w:p>
    <w:p w:rsidR="009B2577" w:rsidRPr="00360190" w:rsidRDefault="009B25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992"/>
        <w:gridCol w:w="2268"/>
        <w:gridCol w:w="1418"/>
        <w:gridCol w:w="1559"/>
        <w:gridCol w:w="1559"/>
        <w:gridCol w:w="1418"/>
        <w:gridCol w:w="2126"/>
      </w:tblGrid>
      <w:tr w:rsidR="00DD6EB3" w:rsidRPr="00360190" w:rsidTr="00DD6EB3">
        <w:trPr>
          <w:trHeight w:val="135"/>
        </w:trPr>
        <w:tc>
          <w:tcPr>
            <w:tcW w:w="3227" w:type="dxa"/>
            <w:vMerge w:val="restart"/>
          </w:tcPr>
          <w:p w:rsidR="00DD6EB3" w:rsidRPr="00360190" w:rsidRDefault="00DD6EB3" w:rsidP="008C4B6A">
            <w:pPr>
              <w:ind w:left="23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Наименование</w:t>
            </w:r>
          </w:p>
          <w:p w:rsidR="00DD6EB3" w:rsidRPr="00360190" w:rsidRDefault="00DD6EB3" w:rsidP="008C4B6A">
            <w:pPr>
              <w:ind w:left="234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DD6EB3" w:rsidRPr="00360190" w:rsidRDefault="00DD6EB3" w:rsidP="008C4B6A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Сроки исполнения</w:t>
            </w:r>
          </w:p>
          <w:p w:rsidR="00DD6EB3" w:rsidRPr="00360190" w:rsidRDefault="00DD6EB3" w:rsidP="008C4B6A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(годы)</w:t>
            </w:r>
          </w:p>
        </w:tc>
        <w:tc>
          <w:tcPr>
            <w:tcW w:w="2268" w:type="dxa"/>
            <w:vMerge w:val="restart"/>
          </w:tcPr>
          <w:p w:rsidR="00DD6EB3" w:rsidRPr="00360190" w:rsidRDefault="00DD6EB3" w:rsidP="008C4B6A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Исполнители Программы</w:t>
            </w:r>
          </w:p>
        </w:tc>
        <w:tc>
          <w:tcPr>
            <w:tcW w:w="5954" w:type="dxa"/>
            <w:gridSpan w:val="4"/>
          </w:tcPr>
          <w:p w:rsidR="00DD6EB3" w:rsidRPr="00360190" w:rsidRDefault="00DD6EB3" w:rsidP="008C4B6A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Объем финансирования, тыс</w:t>
            </w:r>
            <w:proofErr w:type="gramStart"/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.р</w:t>
            </w:r>
            <w:proofErr w:type="gramEnd"/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уб.</w:t>
            </w:r>
          </w:p>
        </w:tc>
        <w:tc>
          <w:tcPr>
            <w:tcW w:w="2126" w:type="dxa"/>
            <w:vMerge w:val="restart"/>
          </w:tcPr>
          <w:p w:rsidR="00DD6EB3" w:rsidRPr="00360190" w:rsidRDefault="00DD6EB3" w:rsidP="008C4B6A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Источник финансирования</w:t>
            </w:r>
          </w:p>
        </w:tc>
      </w:tr>
      <w:tr w:rsidR="00DD6EB3" w:rsidRPr="00360190" w:rsidTr="00DD6EB3">
        <w:trPr>
          <w:trHeight w:val="210"/>
        </w:trPr>
        <w:tc>
          <w:tcPr>
            <w:tcW w:w="3227" w:type="dxa"/>
            <w:vMerge/>
          </w:tcPr>
          <w:p w:rsidR="00DD6EB3" w:rsidRPr="00360190" w:rsidRDefault="00DD6EB3" w:rsidP="008C4B6A">
            <w:pPr>
              <w:ind w:left="234"/>
              <w:jc w:val="center"/>
              <w:rPr>
                <w:sz w:val="28"/>
                <w:szCs w:val="23"/>
              </w:rPr>
            </w:pPr>
          </w:p>
        </w:tc>
        <w:tc>
          <w:tcPr>
            <w:tcW w:w="992" w:type="dxa"/>
            <w:vMerge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2268" w:type="dxa"/>
            <w:vMerge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  <w:r w:rsidRPr="00360190">
              <w:rPr>
                <w:sz w:val="28"/>
                <w:szCs w:val="23"/>
              </w:rPr>
              <w:t>всего</w:t>
            </w:r>
          </w:p>
        </w:tc>
        <w:tc>
          <w:tcPr>
            <w:tcW w:w="4536" w:type="dxa"/>
            <w:gridSpan w:val="3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  <w:r w:rsidRPr="00360190">
              <w:rPr>
                <w:sz w:val="28"/>
                <w:szCs w:val="23"/>
              </w:rPr>
              <w:t>в том числе по годам</w:t>
            </w:r>
          </w:p>
        </w:tc>
        <w:tc>
          <w:tcPr>
            <w:tcW w:w="2126" w:type="dxa"/>
            <w:vMerge/>
          </w:tcPr>
          <w:p w:rsidR="00DD6EB3" w:rsidRPr="00360190" w:rsidRDefault="00DD6EB3" w:rsidP="008C4B6A">
            <w:pPr>
              <w:jc w:val="center"/>
              <w:rPr>
                <w:sz w:val="28"/>
                <w:szCs w:val="24"/>
              </w:rPr>
            </w:pPr>
          </w:p>
        </w:tc>
      </w:tr>
      <w:tr w:rsidR="00DD6EB3" w:rsidRPr="00360190" w:rsidTr="00DD6EB3">
        <w:trPr>
          <w:trHeight w:val="97"/>
        </w:trPr>
        <w:tc>
          <w:tcPr>
            <w:tcW w:w="3227" w:type="dxa"/>
            <w:vMerge/>
          </w:tcPr>
          <w:p w:rsidR="00DD6EB3" w:rsidRPr="00360190" w:rsidRDefault="00DD6EB3" w:rsidP="008C4B6A">
            <w:pPr>
              <w:ind w:left="234"/>
              <w:jc w:val="center"/>
              <w:rPr>
                <w:sz w:val="28"/>
                <w:szCs w:val="23"/>
              </w:rPr>
            </w:pPr>
          </w:p>
        </w:tc>
        <w:tc>
          <w:tcPr>
            <w:tcW w:w="992" w:type="dxa"/>
            <w:vMerge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2268" w:type="dxa"/>
            <w:vMerge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1418" w:type="dxa"/>
            <w:vMerge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1559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  <w:r w:rsidRPr="00360190">
              <w:rPr>
                <w:sz w:val="28"/>
                <w:szCs w:val="23"/>
              </w:rPr>
              <w:t>2014</w:t>
            </w:r>
          </w:p>
        </w:tc>
        <w:tc>
          <w:tcPr>
            <w:tcW w:w="1559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  <w:r w:rsidRPr="00360190">
              <w:rPr>
                <w:sz w:val="28"/>
                <w:szCs w:val="23"/>
              </w:rPr>
              <w:t>2015</w:t>
            </w:r>
          </w:p>
        </w:tc>
        <w:tc>
          <w:tcPr>
            <w:tcW w:w="1418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  <w:r w:rsidRPr="00360190">
              <w:rPr>
                <w:sz w:val="28"/>
                <w:szCs w:val="23"/>
              </w:rPr>
              <w:t>2016</w:t>
            </w:r>
          </w:p>
        </w:tc>
        <w:tc>
          <w:tcPr>
            <w:tcW w:w="2126" w:type="dxa"/>
            <w:vMerge/>
          </w:tcPr>
          <w:p w:rsidR="00DD6EB3" w:rsidRPr="00360190" w:rsidRDefault="00DD6EB3" w:rsidP="008C4B6A">
            <w:pPr>
              <w:jc w:val="center"/>
              <w:rPr>
                <w:sz w:val="28"/>
                <w:szCs w:val="24"/>
              </w:rPr>
            </w:pPr>
          </w:p>
        </w:tc>
      </w:tr>
      <w:tr w:rsidR="00DD6EB3" w:rsidRPr="00360190" w:rsidTr="00DD6EB3">
        <w:trPr>
          <w:trHeight w:val="321"/>
        </w:trPr>
        <w:tc>
          <w:tcPr>
            <w:tcW w:w="3227" w:type="dxa"/>
          </w:tcPr>
          <w:p w:rsidR="00DD6EB3" w:rsidRPr="00360190" w:rsidRDefault="00DD6EB3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b/>
                <w:sz w:val="28"/>
                <w:szCs w:val="23"/>
              </w:rPr>
              <w:t>1.Совершенствование нормативной правовой базы в сфере малого и среднего предпринимательства</w:t>
            </w:r>
          </w:p>
        </w:tc>
        <w:tc>
          <w:tcPr>
            <w:tcW w:w="992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1559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1559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1418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2126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</w:tr>
      <w:tr w:rsidR="00DD6EB3" w:rsidRPr="00360190" w:rsidTr="00DD6EB3">
        <w:trPr>
          <w:trHeight w:val="321"/>
        </w:trPr>
        <w:tc>
          <w:tcPr>
            <w:tcW w:w="3227" w:type="dxa"/>
          </w:tcPr>
          <w:p w:rsidR="00DD6EB3" w:rsidRPr="00360190" w:rsidRDefault="00360190" w:rsidP="008C4B6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1.1.</w:t>
            </w:r>
            <w:r w:rsidR="00DD6EB3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Мониторинг   проблем, </w:t>
            </w:r>
            <w:proofErr w:type="spellStart"/>
            <w:proofErr w:type="gramStart"/>
            <w:r w:rsidR="00DD6EB3" w:rsidRPr="00360190">
              <w:rPr>
                <w:rFonts w:ascii="Times New Roman" w:hAnsi="Times New Roman" w:cs="Times New Roman"/>
                <w:sz w:val="28"/>
                <w:szCs w:val="23"/>
              </w:rPr>
              <w:t>пре-пятствующих</w:t>
            </w:r>
            <w:proofErr w:type="spellEnd"/>
            <w:proofErr w:type="gramEnd"/>
            <w:r w:rsidR="00DD6EB3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 развитию  </w:t>
            </w:r>
            <w:proofErr w:type="spellStart"/>
            <w:r w:rsidR="00DD6EB3" w:rsidRPr="00360190">
              <w:rPr>
                <w:rFonts w:ascii="Times New Roman" w:hAnsi="Times New Roman" w:cs="Times New Roman"/>
                <w:sz w:val="28"/>
                <w:szCs w:val="23"/>
              </w:rPr>
              <w:t>мало-го</w:t>
            </w:r>
            <w:proofErr w:type="spellEnd"/>
            <w:r w:rsidR="00DD6EB3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 и среднего </w:t>
            </w:r>
            <w:proofErr w:type="spellStart"/>
            <w:r w:rsidR="00DD6EB3" w:rsidRPr="00360190">
              <w:rPr>
                <w:rFonts w:ascii="Times New Roman" w:hAnsi="Times New Roman" w:cs="Times New Roman"/>
                <w:sz w:val="28"/>
                <w:szCs w:val="23"/>
              </w:rPr>
              <w:t>предпринима-тельства</w:t>
            </w:r>
            <w:proofErr w:type="spellEnd"/>
            <w:r w:rsidR="00DD6EB3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  </w:t>
            </w:r>
          </w:p>
        </w:tc>
        <w:tc>
          <w:tcPr>
            <w:tcW w:w="992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D6EB3" w:rsidRPr="00360190" w:rsidRDefault="00DD6EB3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2014 - 2016</w:t>
            </w:r>
          </w:p>
        </w:tc>
        <w:tc>
          <w:tcPr>
            <w:tcW w:w="2268" w:type="dxa"/>
          </w:tcPr>
          <w:p w:rsidR="00DD6EB3" w:rsidRPr="00360190" w:rsidRDefault="00DD6EB3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1559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1559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1418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2126" w:type="dxa"/>
          </w:tcPr>
          <w:p w:rsidR="00DD6EB3" w:rsidRPr="00360190" w:rsidRDefault="00DD6EB3" w:rsidP="008C4B6A">
            <w:pPr>
              <w:jc w:val="center"/>
              <w:rPr>
                <w:sz w:val="28"/>
                <w:szCs w:val="23"/>
              </w:rPr>
            </w:pPr>
          </w:p>
        </w:tc>
      </w:tr>
      <w:tr w:rsidR="00DD6EB3" w:rsidRPr="00360190" w:rsidTr="00DD6EB3">
        <w:trPr>
          <w:trHeight w:val="321"/>
        </w:trPr>
        <w:tc>
          <w:tcPr>
            <w:tcW w:w="3227" w:type="dxa"/>
          </w:tcPr>
          <w:p w:rsidR="00DD6EB3" w:rsidRPr="00360190" w:rsidRDefault="00360190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2.</w:t>
            </w:r>
            <w:r w:rsidR="00DD6EB3" w:rsidRPr="00360190"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 Информационная  поддержка субъектов малого и среднего предпринимательства</w:t>
            </w:r>
          </w:p>
          <w:p w:rsidR="00DD6EB3" w:rsidRPr="00360190" w:rsidRDefault="00DD6EB3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992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D6EB3" w:rsidRPr="00360190" w:rsidTr="00DD6EB3">
        <w:trPr>
          <w:trHeight w:val="321"/>
        </w:trPr>
        <w:tc>
          <w:tcPr>
            <w:tcW w:w="3227" w:type="dxa"/>
          </w:tcPr>
          <w:p w:rsidR="00DD6EB3" w:rsidRPr="00360190" w:rsidRDefault="00360190" w:rsidP="008C4B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2.1. 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Размещение на официальном сайте </w:t>
            </w:r>
            <w:r w:rsidR="00DD6EB3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Администрации в сети 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Интернет материалов о малом предпринимательстве</w:t>
            </w:r>
            <w:r w:rsidR="00DD6EB3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DD6EB3" w:rsidRPr="00360190" w:rsidRDefault="00DD6EB3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2014 - 2016</w:t>
            </w:r>
          </w:p>
        </w:tc>
        <w:tc>
          <w:tcPr>
            <w:tcW w:w="2268" w:type="dxa"/>
          </w:tcPr>
          <w:p w:rsidR="00DD6EB3" w:rsidRPr="00360190" w:rsidRDefault="00DD6EB3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D6EB3" w:rsidRPr="00360190" w:rsidRDefault="00DD6EB3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D6EB3" w:rsidRPr="00360190" w:rsidRDefault="00DD6EB3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360190" w:rsidP="00D455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2.2.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Опубликование  статей в газете «Сельская правда» и других СМИ   по вопросам   малого   и среднего  </w:t>
            </w:r>
            <w:proofErr w:type="spellStart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предпр</w:t>
            </w:r>
            <w:proofErr w:type="gramStart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и</w:t>
            </w:r>
            <w:proofErr w:type="spellEnd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-</w:t>
            </w:r>
            <w:proofErr w:type="gramEnd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нимательства</w:t>
            </w:r>
            <w:proofErr w:type="spellEnd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  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2014 - 2016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br/>
            </w: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360190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2.3.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2014-2016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360190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2.4.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Привлечение к участию в областных и районных конкурсах «Лучший предприниматель года»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2014-2016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360190" w:rsidP="008C4B6A">
            <w:pPr>
              <w:pStyle w:val="ConsPlusNormal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2.5. 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Участие  в </w:t>
            </w:r>
            <w:proofErr w:type="spellStart"/>
            <w:proofErr w:type="gramStart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сельскохозяйстве-нных</w:t>
            </w:r>
            <w:proofErr w:type="spellEnd"/>
            <w:proofErr w:type="gramEnd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 ярмарках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2014-2016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360190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3.</w:t>
            </w:r>
            <w:r w:rsidR="00D45595" w:rsidRPr="00360190"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 Имущественная поддержка субъектов малого и среднего </w:t>
            </w:r>
            <w:r w:rsidR="00D45595" w:rsidRPr="00360190">
              <w:rPr>
                <w:rFonts w:ascii="Times New Roman" w:hAnsi="Times New Roman" w:cs="Times New Roman"/>
                <w:b/>
                <w:sz w:val="28"/>
                <w:szCs w:val="23"/>
              </w:rPr>
              <w:lastRenderedPageBreak/>
              <w:t>предпринимательства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360190" w:rsidP="008C4B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 xml:space="preserve">3.1. 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Оказание имущественной    поддержки   субъектам малого   и   среднего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br/>
              <w:t>предпринимательства в соответствии с  ФЗ  N159-ФЗ от 22.07.08 г. путем  создания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br/>
              <w:t xml:space="preserve">Перечня муниципальной собственности, подлежащей      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br/>
              <w:t xml:space="preserve"> передаче во    владение    или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br/>
              <w:t>пользование субъектам малого  и   среднего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br/>
              <w:t xml:space="preserve">предпринимательства  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2014 - 2016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360190" w:rsidP="008C4B6A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3.2. </w:t>
            </w:r>
            <w:proofErr w:type="gramStart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Оказание муниципальной преференции (помощи) в виде предоставления в аренду муниципального имущества без проведения торгов на право аренды в рамках Федерального закона от 26.07.2006 № 135-ФЗ «О защите конкуренции)</w:t>
            </w:r>
            <w:proofErr w:type="gramEnd"/>
          </w:p>
        </w:tc>
        <w:tc>
          <w:tcPr>
            <w:tcW w:w="992" w:type="dxa"/>
          </w:tcPr>
          <w:p w:rsidR="00D45595" w:rsidRPr="00360190" w:rsidRDefault="00D45595" w:rsidP="008C4B6A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2014-2016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jc w:val="center"/>
              <w:rPr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jc w:val="center"/>
              <w:rPr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E71CB2" w:rsidRDefault="00360190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 xml:space="preserve">3.4.Оказание имущественной поддержки субъектам малого и среднего предпринимательства, а также организациям, образующим  инфраструктуру поддержки малого и среднего предпринимательства </w:t>
            </w:r>
          </w:p>
          <w:p w:rsidR="00360190" w:rsidRDefault="00360190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( за исключением  государственных фондов поддержки научной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научно-технической, инновационной деятельности, осуществляющих деятельность в форме государственных учреждений) в виде передачи во владение  и  (или)  в пользование государственного или муниципального  имущества, в том числе</w:t>
            </w:r>
            <w:r w:rsidR="00E71CB2">
              <w:rPr>
                <w:rFonts w:ascii="Times New Roman" w:hAnsi="Times New Roman" w:cs="Times New Roman"/>
                <w:sz w:val="28"/>
                <w:szCs w:val="23"/>
              </w:rPr>
              <w:t xml:space="preserve"> земельных участков          </w:t>
            </w:r>
            <w:r w:rsidR="00E71CB2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. зданий , строений, сооружений, нежилых помещений, оборудования, машин, механизмов ,установок, транспортных средств, инвентаря, инструментов на возмездной основе или на льготных условиях, указанное имущество должно использоваться по целевому назначению»(п.1 ст.18 ФЗ от 24.07.2007г. №209- ФЗ «О развитии малого и среднего предпринимательства в РФ</w:t>
            </w:r>
            <w:proofErr w:type="gramStart"/>
            <w:r w:rsidR="00E71CB2">
              <w:rPr>
                <w:rFonts w:ascii="Times New Roman" w:hAnsi="Times New Roman" w:cs="Times New Roman"/>
                <w:sz w:val="28"/>
                <w:szCs w:val="23"/>
              </w:rPr>
              <w:t>.»</w:t>
            </w:r>
            <w:proofErr w:type="gramEnd"/>
          </w:p>
          <w:p w:rsidR="00D45595" w:rsidRPr="00360190" w:rsidRDefault="00E71CB2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4.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Гарантированное предоставление субъектам малого и среднего предпринимательства участия в конкурсах по размещению муниципальных заказов (путем проведения 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торгов) на поставки товаров, выполнение работ, оказание услуг согласно Федеральному закону от 5.04.2013 №44-ФЗ «О контрактной системе в сфере закупок товаров, работ, услуг для обеспечения государственных и муниципальных  нужд »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2014-2016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E71CB2" w:rsidP="00D91A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lastRenderedPageBreak/>
              <w:t>4</w:t>
            </w:r>
            <w:r w:rsidR="00D45595" w:rsidRPr="00360190">
              <w:rPr>
                <w:rFonts w:ascii="Times New Roman" w:hAnsi="Times New Roman" w:cs="Times New Roman"/>
                <w:b/>
                <w:sz w:val="28"/>
                <w:szCs w:val="23"/>
              </w:rPr>
              <w:t>.</w:t>
            </w:r>
            <w:r w:rsidR="00D91A55" w:rsidRPr="00360190">
              <w:rPr>
                <w:rFonts w:ascii="Times New Roman" w:hAnsi="Times New Roman" w:cs="Times New Roman"/>
                <w:b/>
                <w:sz w:val="28"/>
                <w:szCs w:val="23"/>
              </w:rPr>
              <w:t>Консутативная поддержка малого и среднего предпринимательства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E71CB2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4.1. </w:t>
            </w:r>
            <w:r w:rsidR="00D91A55" w:rsidRPr="00360190">
              <w:rPr>
                <w:rFonts w:ascii="Times New Roman" w:hAnsi="Times New Roman" w:cs="Times New Roman"/>
                <w:sz w:val="28"/>
                <w:szCs w:val="23"/>
              </w:rPr>
              <w:t>Проведение круглых столов с</w:t>
            </w:r>
            <w:r w:rsidR="00D91A55" w:rsidRPr="00360190">
              <w:rPr>
                <w:rFonts w:ascii="Times New Roman" w:hAnsi="Times New Roman" w:cs="Times New Roman"/>
                <w:sz w:val="28"/>
                <w:szCs w:val="23"/>
              </w:rPr>
              <w:br/>
              <w:t xml:space="preserve">участием малого и  среднего предпринимательства, органов исполнительной                     и законодательной  власти         Смоленской области.            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2014-2016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E71CB2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5</w:t>
            </w:r>
            <w:r w:rsidR="00D45595" w:rsidRPr="00360190"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.Мероприятия по решению кадровых проблем субъектов малого и среднего  </w:t>
            </w:r>
            <w:r w:rsidR="00D45595" w:rsidRPr="00360190">
              <w:rPr>
                <w:rFonts w:ascii="Times New Roman" w:hAnsi="Times New Roman" w:cs="Times New Roman"/>
                <w:b/>
                <w:sz w:val="28"/>
                <w:szCs w:val="23"/>
              </w:rPr>
              <w:lastRenderedPageBreak/>
              <w:t>предпринимательства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E71CB2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5.1.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2014-2016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E71CB2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5.2. </w:t>
            </w:r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Содействие  гражданам в получении </w:t>
            </w:r>
            <w:proofErr w:type="spellStart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профессиональ</w:t>
            </w:r>
            <w:proofErr w:type="spellEnd"/>
            <w:r w:rsidR="00D45595" w:rsidRPr="00360190">
              <w:rPr>
                <w:rFonts w:ascii="Times New Roman" w:hAnsi="Times New Roman" w:cs="Times New Roman"/>
                <w:sz w:val="28"/>
                <w:szCs w:val="23"/>
              </w:rPr>
              <w:t>-</w:t>
            </w:r>
          </w:p>
          <w:p w:rsidR="00D45595" w:rsidRPr="00360190" w:rsidRDefault="00D45595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ной   подготовки на  курсах</w:t>
            </w:r>
            <w:r w:rsidRPr="00360190">
              <w:rPr>
                <w:rFonts w:ascii="Times New Roman" w:hAnsi="Times New Roman" w:cs="Times New Roman"/>
                <w:sz w:val="28"/>
                <w:szCs w:val="23"/>
              </w:rPr>
              <w:br/>
              <w:t xml:space="preserve">по организации </w:t>
            </w:r>
            <w:proofErr w:type="spellStart"/>
            <w:proofErr w:type="gramStart"/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предпринима-тельской</w:t>
            </w:r>
            <w:proofErr w:type="spellEnd"/>
            <w:proofErr w:type="gramEnd"/>
            <w:r w:rsidRPr="00360190">
              <w:rPr>
                <w:rFonts w:ascii="Times New Roman" w:hAnsi="Times New Roman" w:cs="Times New Roman"/>
                <w:sz w:val="28"/>
                <w:szCs w:val="23"/>
              </w:rPr>
              <w:t xml:space="preserve">  деятельности         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2014 - 2016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D45595" w:rsidRPr="00360190" w:rsidTr="00DD6EB3">
        <w:trPr>
          <w:trHeight w:val="321"/>
        </w:trPr>
        <w:tc>
          <w:tcPr>
            <w:tcW w:w="3227" w:type="dxa"/>
          </w:tcPr>
          <w:p w:rsidR="00D45595" w:rsidRPr="00360190" w:rsidRDefault="00D45595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ИТОГО:</w:t>
            </w:r>
          </w:p>
        </w:tc>
        <w:tc>
          <w:tcPr>
            <w:tcW w:w="992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360190">
              <w:rPr>
                <w:rFonts w:ascii="Times New Roman" w:hAnsi="Times New Roman" w:cs="Times New Roman"/>
                <w:sz w:val="28"/>
                <w:szCs w:val="23"/>
              </w:rPr>
              <w:t>2014-2016</w:t>
            </w:r>
          </w:p>
        </w:tc>
        <w:tc>
          <w:tcPr>
            <w:tcW w:w="226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559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1418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26" w:type="dxa"/>
          </w:tcPr>
          <w:p w:rsidR="00D45595" w:rsidRPr="00360190" w:rsidRDefault="00D45595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CA3B94" w:rsidRPr="00360190" w:rsidRDefault="00CA3B94" w:rsidP="009974A2">
      <w:pPr>
        <w:widowControl w:val="0"/>
        <w:autoSpaceDE w:val="0"/>
        <w:autoSpaceDN w:val="0"/>
        <w:adjustRightInd w:val="0"/>
        <w:ind w:firstLine="540"/>
        <w:jc w:val="right"/>
        <w:rPr>
          <w:rFonts w:ascii="Calibri" w:hAnsi="Calibri" w:cs="Calibri"/>
          <w:sz w:val="28"/>
        </w:rPr>
      </w:pPr>
    </w:p>
    <w:p w:rsidR="00CA3B94" w:rsidRPr="00360190" w:rsidRDefault="00CA3B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28"/>
          <w:szCs w:val="5"/>
        </w:rPr>
      </w:pPr>
    </w:p>
    <w:p w:rsidR="00CA3B94" w:rsidRPr="00360190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</w:rPr>
      </w:pPr>
      <w:bookmarkStart w:id="8" w:name="Par163"/>
      <w:bookmarkEnd w:id="8"/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Pr="00360190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0190" w:rsidRDefault="00360190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0190" w:rsidRDefault="00360190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0190" w:rsidRDefault="00360190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0190" w:rsidRDefault="00360190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0190" w:rsidRDefault="00360190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0190" w:rsidRDefault="00360190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0190" w:rsidRDefault="00360190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0190" w:rsidRDefault="00360190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0190" w:rsidRDefault="00360190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60190" w:rsidRPr="00360190" w:rsidRDefault="00360190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2577" w:rsidRPr="00360190" w:rsidRDefault="009B2577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974A2" w:rsidRPr="00360190" w:rsidRDefault="009974A2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Приложение №</w:t>
      </w:r>
      <w:r w:rsidR="00AC4DFE"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Pr="00360190">
        <w:rPr>
          <w:rFonts w:ascii="Times New Roman" w:hAnsi="Times New Roman" w:cs="Times New Roman"/>
          <w:sz w:val="28"/>
          <w:szCs w:val="28"/>
        </w:rPr>
        <w:t>2</w:t>
      </w:r>
    </w:p>
    <w:p w:rsidR="009974A2" w:rsidRPr="00360190" w:rsidRDefault="009974A2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к </w:t>
      </w:r>
      <w:r w:rsidR="00AC4DFE" w:rsidRPr="00360190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Pr="00360190">
        <w:rPr>
          <w:rFonts w:ascii="Times New Roman" w:hAnsi="Times New Roman" w:cs="Times New Roman"/>
          <w:sz w:val="28"/>
          <w:szCs w:val="28"/>
        </w:rPr>
        <w:t>целевой программе</w:t>
      </w:r>
    </w:p>
    <w:p w:rsidR="009974A2" w:rsidRPr="00360190" w:rsidRDefault="009974A2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</w:t>
      </w:r>
    </w:p>
    <w:p w:rsidR="00AC4DFE" w:rsidRPr="00360190" w:rsidRDefault="009974A2" w:rsidP="00AC4DFE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 w:rsidR="007F5846" w:rsidRPr="00360190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F5846"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="00AC4DFE" w:rsidRPr="003601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974A2" w:rsidRPr="00360190" w:rsidRDefault="00AC4DFE" w:rsidP="00AC4DFE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9974A2" w:rsidRPr="00360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A2" w:rsidRPr="00360190" w:rsidRDefault="009974A2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lastRenderedPageBreak/>
        <w:t xml:space="preserve"> на 201</w:t>
      </w:r>
      <w:r w:rsidR="00AC4DFE" w:rsidRPr="00360190">
        <w:rPr>
          <w:rFonts w:ascii="Times New Roman" w:hAnsi="Times New Roman" w:cs="Times New Roman"/>
          <w:sz w:val="28"/>
          <w:szCs w:val="28"/>
        </w:rPr>
        <w:t>4</w:t>
      </w:r>
      <w:r w:rsidRPr="00360190">
        <w:rPr>
          <w:rFonts w:ascii="Times New Roman" w:hAnsi="Times New Roman" w:cs="Times New Roman"/>
          <w:sz w:val="28"/>
          <w:szCs w:val="28"/>
        </w:rPr>
        <w:t>-201</w:t>
      </w:r>
      <w:r w:rsidR="00AC4DFE" w:rsidRPr="00360190">
        <w:rPr>
          <w:rFonts w:ascii="Times New Roman" w:hAnsi="Times New Roman" w:cs="Times New Roman"/>
          <w:sz w:val="28"/>
          <w:szCs w:val="28"/>
        </w:rPr>
        <w:t>6</w:t>
      </w:r>
      <w:r w:rsidRPr="00360190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9974A2" w:rsidRPr="00360190" w:rsidRDefault="009974A2" w:rsidP="009974A2">
      <w:pPr>
        <w:tabs>
          <w:tab w:val="left" w:pos="456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9974A2" w:rsidRPr="00360190" w:rsidRDefault="009974A2" w:rsidP="009974A2">
      <w:pPr>
        <w:tabs>
          <w:tab w:val="left" w:pos="456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9974A2" w:rsidRPr="00360190" w:rsidRDefault="009974A2" w:rsidP="009974A2">
      <w:pPr>
        <w:tabs>
          <w:tab w:val="left" w:pos="456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9974A2" w:rsidRPr="00360190" w:rsidRDefault="009974A2" w:rsidP="009974A2">
      <w:pPr>
        <w:tabs>
          <w:tab w:val="left" w:pos="456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4A2" w:rsidRPr="00360190" w:rsidRDefault="009974A2" w:rsidP="00AC4DFE">
      <w:pPr>
        <w:tabs>
          <w:tab w:val="left" w:pos="4560"/>
          <w:tab w:val="left" w:pos="8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Требования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к организациям, образующим инфраструктуру поддержки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6019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AC4DFE" w:rsidRPr="00360190">
        <w:rPr>
          <w:rFonts w:ascii="Times New Roman" w:hAnsi="Times New Roman" w:cs="Times New Roman"/>
          <w:sz w:val="28"/>
          <w:szCs w:val="28"/>
        </w:rPr>
        <w:t>ведомственной</w:t>
      </w:r>
      <w:r w:rsidRPr="00360190">
        <w:rPr>
          <w:rFonts w:ascii="Times New Roman" w:hAnsi="Times New Roman" w:cs="Times New Roman"/>
          <w:sz w:val="28"/>
          <w:szCs w:val="28"/>
        </w:rPr>
        <w:t xml:space="preserve"> целевой программы «Развитие малого и среднего предпринимательства на  территории </w:t>
      </w:r>
      <w:proofErr w:type="spellStart"/>
      <w:r w:rsidR="007F5846" w:rsidRPr="00360190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7F5846" w:rsidRPr="00360190">
        <w:rPr>
          <w:rFonts w:ascii="Times New Roman" w:hAnsi="Times New Roman" w:cs="Times New Roman"/>
          <w:sz w:val="28"/>
          <w:szCs w:val="28"/>
        </w:rPr>
        <w:t xml:space="preserve"> </w:t>
      </w:r>
      <w:r w:rsidR="00AC4DFE" w:rsidRPr="00360190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r w:rsidRPr="00360190">
        <w:rPr>
          <w:rFonts w:ascii="Times New Roman" w:hAnsi="Times New Roman" w:cs="Times New Roman"/>
          <w:sz w:val="28"/>
          <w:szCs w:val="28"/>
        </w:rPr>
        <w:t>Смоленской области  на 201</w:t>
      </w:r>
      <w:r w:rsidR="00AC4DFE" w:rsidRPr="00360190">
        <w:rPr>
          <w:rFonts w:ascii="Times New Roman" w:hAnsi="Times New Roman" w:cs="Times New Roman"/>
          <w:sz w:val="28"/>
          <w:szCs w:val="28"/>
        </w:rPr>
        <w:t>4</w:t>
      </w:r>
      <w:r w:rsidRPr="00360190">
        <w:rPr>
          <w:rFonts w:ascii="Times New Roman" w:hAnsi="Times New Roman" w:cs="Times New Roman"/>
          <w:sz w:val="28"/>
          <w:szCs w:val="28"/>
        </w:rPr>
        <w:t>-201</w:t>
      </w:r>
      <w:r w:rsidR="00AC4DFE" w:rsidRPr="00360190">
        <w:rPr>
          <w:rFonts w:ascii="Times New Roman" w:hAnsi="Times New Roman" w:cs="Times New Roman"/>
          <w:sz w:val="28"/>
          <w:szCs w:val="28"/>
        </w:rPr>
        <w:t>6</w:t>
      </w:r>
      <w:r w:rsidRPr="00360190">
        <w:rPr>
          <w:rFonts w:ascii="Times New Roman" w:hAnsi="Times New Roman" w:cs="Times New Roman"/>
          <w:sz w:val="28"/>
          <w:szCs w:val="28"/>
        </w:rPr>
        <w:t xml:space="preserve"> года»  осуществляется поддержка организаций, образующих инфраструктуру поддержки субъектов малого и среднего предпринимательства (далее – организации инфраструктуры), указанных в частях 1,2 статьи 15 Федерального Закона от 24 июля 2007 года № 209-ФЗ «О развитии малого и среднего предпринимательства в Российской Федерации» и</w:t>
      </w:r>
      <w:proofErr w:type="gramEnd"/>
      <w:r w:rsidRPr="003601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60190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360190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 1.Деятельность, осуществляемая организациями инфраструктуры и предусмотренная их Уставами, должна быть направлена на обеспечение условий для создания и развития субъектов малого и среднего предпринимательства и оказание им поддержки.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2.Организации инфраструктуры не должны находиться в стадии банкротства, реорганизации или ликвидации.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3.Деятельность организаций инфраструктуры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4.Организации инфраструктуры, осуществляющие деятельность, подлежащую лицензированию, должны обладать лицензиями </w:t>
      </w:r>
      <w:proofErr w:type="gramStart"/>
      <w:r w:rsidRPr="00360190">
        <w:rPr>
          <w:rFonts w:ascii="Times New Roman" w:hAnsi="Times New Roman" w:cs="Times New Roman"/>
          <w:sz w:val="28"/>
          <w:szCs w:val="28"/>
        </w:rPr>
        <w:t>на право ее</w:t>
      </w:r>
      <w:proofErr w:type="gramEnd"/>
      <w:r w:rsidRPr="00360190">
        <w:rPr>
          <w:rFonts w:ascii="Times New Roman" w:hAnsi="Times New Roman" w:cs="Times New Roman"/>
          <w:sz w:val="28"/>
          <w:szCs w:val="28"/>
        </w:rPr>
        <w:t xml:space="preserve"> осуществления.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5.Организации инфраструктуры не должны иметь задолженности перед бюджетами всех уровней.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6. Организации инфраструктуры не должны иметь не исполненных в срок обязательств по государственным и муниципальным контрактам.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7. Организации инфраструктуры должны осуществлять деятельность и быть зарегистрированными на территории муниципального образования «Смоленский район» Смоленской области не менее одного года.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lastRenderedPageBreak/>
        <w:t xml:space="preserve">        8.Организациями инфраструктуры не могут быть: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-кредитные или страховые организации  (за  исключением потребительских кооперативов), негосударственные пенсионные фонды, профессиональные участники рынка ценных бумаг, ломбарды;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 -организации, являющиеся участниками соглашений о разделе продукции;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 -организации, осуществляющие производство и реализацию подакцизных товаров;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 -организации, осуществляющие предпринимательскую деятельность в сфере игорного бизнеса;</w:t>
      </w:r>
    </w:p>
    <w:p w:rsidR="009974A2" w:rsidRPr="00360190" w:rsidRDefault="009974A2" w:rsidP="00AC4DFE">
      <w:pPr>
        <w:tabs>
          <w:tab w:val="left" w:pos="4560"/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190">
        <w:rPr>
          <w:rFonts w:ascii="Times New Roman" w:hAnsi="Times New Roman" w:cs="Times New Roman"/>
          <w:sz w:val="28"/>
          <w:szCs w:val="28"/>
        </w:rPr>
        <w:t xml:space="preserve">           -организации, осуществляющие добычу и реализацию полезных ископаемых, за исключением общераспространенных полезных ископаемых.</w:t>
      </w:r>
    </w:p>
    <w:p w:rsidR="00CA3B94" w:rsidRPr="00360190" w:rsidRDefault="00CA3B94" w:rsidP="00AC4D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360190" w:rsidRDefault="00CA3B94" w:rsidP="00AC4D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77E0" w:rsidRPr="00360190" w:rsidRDefault="000777E0" w:rsidP="00AC4D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7E0" w:rsidRPr="00360190" w:rsidSect="009A2C8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CA3B94"/>
    <w:rsid w:val="00045B0E"/>
    <w:rsid w:val="000777E0"/>
    <w:rsid w:val="00114C68"/>
    <w:rsid w:val="00336369"/>
    <w:rsid w:val="00360190"/>
    <w:rsid w:val="003C4D7F"/>
    <w:rsid w:val="00400CA5"/>
    <w:rsid w:val="004C47A3"/>
    <w:rsid w:val="00516595"/>
    <w:rsid w:val="00603187"/>
    <w:rsid w:val="0070407E"/>
    <w:rsid w:val="007D10C7"/>
    <w:rsid w:val="007F5846"/>
    <w:rsid w:val="009974A2"/>
    <w:rsid w:val="009A2C89"/>
    <w:rsid w:val="009B2577"/>
    <w:rsid w:val="00AC0159"/>
    <w:rsid w:val="00AC4DFE"/>
    <w:rsid w:val="00B15F0C"/>
    <w:rsid w:val="00BD5C3A"/>
    <w:rsid w:val="00C23CF8"/>
    <w:rsid w:val="00CA3B94"/>
    <w:rsid w:val="00CF2921"/>
    <w:rsid w:val="00D45595"/>
    <w:rsid w:val="00D65FFE"/>
    <w:rsid w:val="00D91A55"/>
    <w:rsid w:val="00DD6EB3"/>
    <w:rsid w:val="00E71CB2"/>
    <w:rsid w:val="00F0024C"/>
    <w:rsid w:val="00F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B9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3B9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3B9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link w:val="ConsPlusCell0"/>
    <w:rsid w:val="00CA3B9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ConsPlusCell0">
    <w:name w:val="ConsPlusCell Знак"/>
    <w:basedOn w:val="a0"/>
    <w:link w:val="ConsPlusCell"/>
    <w:rsid w:val="007D10C7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613A-22B8-46D8-9431-ADC85C83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Любовь</dc:creator>
  <cp:lastModifiedBy>User</cp:lastModifiedBy>
  <cp:revision>15</cp:revision>
  <cp:lastPrinted>2014-01-30T07:28:00Z</cp:lastPrinted>
  <dcterms:created xsi:type="dcterms:W3CDTF">2014-01-30T06:55:00Z</dcterms:created>
  <dcterms:modified xsi:type="dcterms:W3CDTF">2014-07-29T12:41:00Z</dcterms:modified>
</cp:coreProperties>
</file>